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99D" w:rsidRPr="00911B1C" w:rsidRDefault="0089199D" w:rsidP="00E72980">
      <w:pPr>
        <w:pStyle w:val="Heading3"/>
        <w:numPr>
          <w:ilvl w:val="0"/>
          <w:numId w:val="0"/>
        </w:numPr>
        <w:ind w:left="1560" w:hanging="851"/>
        <w:jc w:val="center"/>
        <w:rPr>
          <w:smallCaps/>
        </w:rPr>
      </w:pPr>
      <w:bookmarkStart w:id="0" w:name="_Toc372132971"/>
      <w:bookmarkStart w:id="1" w:name="_Toc377985941"/>
      <w:r w:rsidRPr="00911B1C">
        <w:t>Описание состояния существующих источников водоснабжения и водозаборных сооружений.</w:t>
      </w:r>
      <w:bookmarkEnd w:id="0"/>
      <w:bookmarkEnd w:id="1"/>
    </w:p>
    <w:p w:rsidR="0089199D" w:rsidRPr="00911B1C" w:rsidRDefault="0089199D" w:rsidP="00E72980">
      <w:pPr>
        <w:ind w:firstLine="0"/>
      </w:pPr>
      <w:r w:rsidRPr="00911B1C">
        <w:t>Поселок Кузнечное (микрорайоны Ровное и КНИ) обеспечен централизованной системой водопровода. Общая протяженность сетей водоснабжения в границах существующего населенного пункта – 16,3 км. Материал труб - полиэтилен, сталь.</w:t>
      </w:r>
    </w:p>
    <w:p w:rsidR="0089199D" w:rsidRPr="00E72980" w:rsidRDefault="0089199D" w:rsidP="00E72980">
      <w:pPr>
        <w:ind w:firstLine="0"/>
        <w:rPr>
          <w:color w:val="FF0000"/>
        </w:rPr>
      </w:pPr>
      <w:r w:rsidRPr="00D83F20">
        <w:t>Водоснабжение пос. Кузнечное (мкр-н Ровное и КНИ) осуществляется из Ладожского озера</w:t>
      </w:r>
      <w:r>
        <w:t xml:space="preserve"> </w:t>
      </w:r>
      <w:r w:rsidRPr="00D83F20">
        <w:t xml:space="preserve">(северная часть залива Гладкий). Потребляемая вода используется на хозяйственно-бытовые нужды (жилой фонд </w:t>
      </w:r>
      <w:r>
        <w:t xml:space="preserve">с проживающими в количестве 4700 человек </w:t>
      </w:r>
      <w:r w:rsidRPr="00D83F20">
        <w:t xml:space="preserve">и </w:t>
      </w:r>
      <w:r>
        <w:t xml:space="preserve">объекты </w:t>
      </w:r>
      <w:r w:rsidRPr="00D83F20">
        <w:t>инфр</w:t>
      </w:r>
      <w:r>
        <w:t>аструктуры</w:t>
      </w:r>
      <w:r w:rsidRPr="00D83F20">
        <w:t>) поселка, подается предприятиям-абонентам для хозяйственно-бытовых и производственных нужд</w:t>
      </w:r>
      <w:r>
        <w:t>.</w:t>
      </w:r>
    </w:p>
    <w:p w:rsidR="0089199D" w:rsidRPr="00D83F20" w:rsidRDefault="0089199D" w:rsidP="00E72980">
      <w:pPr>
        <w:ind w:firstLine="0"/>
      </w:pPr>
      <w:r w:rsidRPr="00D83F20">
        <w:t>Состав очистных сооружений:</w:t>
      </w:r>
    </w:p>
    <w:p w:rsidR="0089199D" w:rsidRPr="00D83F20" w:rsidRDefault="0089199D" w:rsidP="00E72980">
      <w:pPr>
        <w:ind w:firstLine="0"/>
      </w:pPr>
      <w:r w:rsidRPr="00D83F20">
        <w:t>- смеситель вихревого типа;</w:t>
      </w:r>
    </w:p>
    <w:p w:rsidR="0089199D" w:rsidRPr="00D83F20" w:rsidRDefault="0089199D" w:rsidP="00E72980">
      <w:pPr>
        <w:ind w:firstLine="0"/>
      </w:pPr>
      <w:r w:rsidRPr="00D83F20">
        <w:t>- осветлители с взвешенным слоем осадка коридорного типа;</w:t>
      </w:r>
    </w:p>
    <w:p w:rsidR="0089199D" w:rsidRPr="00D83F20" w:rsidRDefault="0089199D" w:rsidP="00E72980">
      <w:pPr>
        <w:ind w:firstLine="0"/>
      </w:pPr>
      <w:r w:rsidRPr="00D83F20">
        <w:t>- скорые фильтра – 4 ед.;</w:t>
      </w:r>
    </w:p>
    <w:p w:rsidR="0089199D" w:rsidRPr="00D83F20" w:rsidRDefault="0089199D" w:rsidP="00E72980">
      <w:pPr>
        <w:ind w:firstLine="0"/>
      </w:pPr>
      <w:r w:rsidRPr="00D83F20">
        <w:t>- резервуар чистой воды – 2 ед.</w:t>
      </w:r>
    </w:p>
    <w:p w:rsidR="0089199D" w:rsidRPr="00D83F20" w:rsidRDefault="0089199D" w:rsidP="00E72980">
      <w:pPr>
        <w:ind w:firstLine="0"/>
      </w:pPr>
      <w:r>
        <w:t xml:space="preserve">- </w:t>
      </w:r>
      <w:r w:rsidRPr="00D83F20">
        <w:t>гидролизная установка МБЭ-50.</w:t>
      </w:r>
      <w:r>
        <w:t xml:space="preserve"> </w:t>
      </w:r>
      <w:r w:rsidRPr="00D83F20">
        <w:t xml:space="preserve">Хлорирование водопроводной воды осуществляется гипохлоритом натрия. </w:t>
      </w:r>
    </w:p>
    <w:p w:rsidR="0089199D" w:rsidRPr="00D83F20" w:rsidRDefault="0089199D" w:rsidP="00E72980">
      <w:pPr>
        <w:ind w:firstLine="0"/>
      </w:pPr>
      <w:r w:rsidRPr="00D83F20">
        <w:t>Узел коагулирования отсутствует. Вода подается для отстаивания в осветлители и далее на скорые фильтры. Очищенная и обеззараженная вода подается в РЧВ, из РЧВ в распределительную сеть.</w:t>
      </w:r>
    </w:p>
    <w:p w:rsidR="0089199D" w:rsidRDefault="0089199D" w:rsidP="00E72980">
      <w:pPr>
        <w:ind w:firstLine="0"/>
      </w:pPr>
      <w:r>
        <w:t>Учет забранной воды производится по прибору учета «ВЗЛЕТ» ЭРСВ-510.</w:t>
      </w:r>
    </w:p>
    <w:p w:rsidR="0089199D" w:rsidRPr="00D83F20" w:rsidRDefault="0089199D" w:rsidP="00E72980">
      <w:pPr>
        <w:ind w:firstLine="0"/>
      </w:pPr>
      <w:r>
        <w:t>Обслуживающая организация - МП «ЖКХ МО Кузнечнинское городское поселение.</w:t>
      </w:r>
    </w:p>
    <w:tbl>
      <w:tblPr>
        <w:tblW w:w="9571" w:type="dxa"/>
        <w:tblInd w:w="-106" w:type="dxa"/>
        <w:tblCellMar>
          <w:left w:w="105" w:type="dxa"/>
          <w:right w:w="105" w:type="dxa"/>
        </w:tblCellMar>
        <w:tblLook w:val="0000"/>
      </w:tblPr>
      <w:tblGrid>
        <w:gridCol w:w="9571"/>
      </w:tblGrid>
      <w:tr w:rsidR="0089199D" w:rsidRPr="00D83F20">
        <w:tblPrEx>
          <w:tblCellMar>
            <w:top w:w="0" w:type="dxa"/>
            <w:bottom w:w="0" w:type="dxa"/>
          </w:tblCellMar>
        </w:tblPrEx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89199D" w:rsidRPr="00D83F20" w:rsidRDefault="0089199D" w:rsidP="00641D6C">
            <w:pPr>
              <w:rPr>
                <w:b/>
                <w:bCs/>
              </w:rPr>
            </w:pPr>
            <w:r w:rsidRPr="00D83F20">
              <w:rPr>
                <w:b/>
                <w:bCs/>
              </w:rPr>
              <w:t xml:space="preserve">    Лицензия на водопользование:</w:t>
            </w:r>
          </w:p>
        </w:tc>
      </w:tr>
      <w:tr w:rsidR="0089199D" w:rsidRPr="00D83F20">
        <w:tblPrEx>
          <w:tblCellMar>
            <w:top w:w="0" w:type="dxa"/>
            <w:bottom w:w="0" w:type="dxa"/>
          </w:tblCellMar>
        </w:tblPrEx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89199D" w:rsidRPr="00D83F20" w:rsidRDefault="0089199D" w:rsidP="00641D6C">
            <w:pPr>
              <w:ind w:hanging="30"/>
              <w:rPr>
                <w:color w:val="000000"/>
              </w:rPr>
            </w:pPr>
            <w:r w:rsidRPr="00D83F20">
              <w:rPr>
                <w:color w:val="000000"/>
              </w:rPr>
              <w:t>ЛОД 011108 БОВИО от 28.04.2005г. Срок действия – до 01 января 2015г.</w:t>
            </w:r>
          </w:p>
        </w:tc>
      </w:tr>
    </w:tbl>
    <w:p w:rsidR="0089199D" w:rsidRPr="00D83F20" w:rsidRDefault="0089199D" w:rsidP="00FF0A36">
      <w:pPr>
        <w:ind w:firstLine="0"/>
      </w:pPr>
    </w:p>
    <w:p w:rsidR="0089199D" w:rsidRPr="00011BA9" w:rsidRDefault="0089199D" w:rsidP="002A4129">
      <w:pPr>
        <w:ind w:firstLine="0"/>
        <w:rPr>
          <w:color w:val="FF0000"/>
        </w:rPr>
      </w:pPr>
    </w:p>
    <w:p w:rsidR="0089199D" w:rsidRPr="00911B1C" w:rsidRDefault="0089199D" w:rsidP="002A4129">
      <w:pPr>
        <w:ind w:firstLine="0"/>
      </w:pPr>
      <w:r w:rsidRPr="00911B1C">
        <w:t>В соответствии с формой 2-тп (водхоз) подъем воды за 2013 год составил 740 тыс. м3, из них использовано на хозяйственно-питьевые нужды 485 тыс. м</w:t>
      </w:r>
      <w:r w:rsidRPr="00911B1C">
        <w:rPr>
          <w:vertAlign w:val="superscript"/>
        </w:rPr>
        <w:t>3</w:t>
      </w:r>
      <w:r w:rsidRPr="00911B1C">
        <w:t xml:space="preserve"> (66%).</w:t>
      </w:r>
    </w:p>
    <w:p w:rsidR="0089199D" w:rsidRPr="00911B1C" w:rsidRDefault="0089199D" w:rsidP="002A4129">
      <w:pPr>
        <w:pStyle w:val="a2"/>
        <w:ind w:firstLine="0"/>
        <w:rPr>
          <w:color w:val="auto"/>
        </w:rPr>
      </w:pPr>
      <w:r w:rsidRPr="00911B1C">
        <w:rPr>
          <w:color w:val="auto"/>
        </w:rPr>
        <w:t>Характеристика источника  питьевого водоснабжения</w:t>
      </w:r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4"/>
        <w:gridCol w:w="2336"/>
        <w:gridCol w:w="2171"/>
        <w:gridCol w:w="2506"/>
        <w:gridCol w:w="2080"/>
      </w:tblGrid>
      <w:tr w:rsidR="0089199D" w:rsidRPr="00911B1C">
        <w:trPr>
          <w:trHeight w:val="138"/>
          <w:tblHeader/>
          <w:jc w:val="center"/>
        </w:trPr>
        <w:tc>
          <w:tcPr>
            <w:tcW w:w="444" w:type="dxa"/>
            <w:vMerge w:val="restart"/>
            <w:shd w:val="clear" w:color="auto" w:fill="BFBFBF"/>
            <w:vAlign w:val="center"/>
          </w:tcPr>
          <w:p w:rsidR="0089199D" w:rsidRPr="00911B1C" w:rsidRDefault="0089199D" w:rsidP="00223064">
            <w:pPr>
              <w:pStyle w:val="a0"/>
            </w:pPr>
            <w:r w:rsidRPr="00911B1C">
              <w:t>№п/п</w:t>
            </w:r>
          </w:p>
        </w:tc>
        <w:tc>
          <w:tcPr>
            <w:tcW w:w="2336" w:type="dxa"/>
            <w:vMerge w:val="restart"/>
            <w:shd w:val="clear" w:color="auto" w:fill="BFBFBF"/>
            <w:vAlign w:val="center"/>
          </w:tcPr>
          <w:p w:rsidR="0089199D" w:rsidRPr="00911B1C" w:rsidRDefault="0089199D" w:rsidP="00223064">
            <w:pPr>
              <w:pStyle w:val="a0"/>
            </w:pPr>
            <w:r w:rsidRPr="00911B1C">
              <w:t>Населенный пункт</w:t>
            </w:r>
          </w:p>
        </w:tc>
        <w:tc>
          <w:tcPr>
            <w:tcW w:w="4677" w:type="dxa"/>
            <w:gridSpan w:val="2"/>
            <w:shd w:val="clear" w:color="auto" w:fill="BFBFBF"/>
            <w:vAlign w:val="center"/>
          </w:tcPr>
          <w:p w:rsidR="0089199D" w:rsidRPr="00911B1C" w:rsidRDefault="0089199D" w:rsidP="00223064">
            <w:pPr>
              <w:pStyle w:val="a0"/>
            </w:pPr>
            <w:r w:rsidRPr="00911B1C">
              <w:t>Мощность, м</w:t>
            </w:r>
            <w:r w:rsidRPr="00911B1C">
              <w:rPr>
                <w:vertAlign w:val="superscript"/>
              </w:rPr>
              <w:t>3</w:t>
            </w:r>
            <w:r w:rsidRPr="00911B1C">
              <w:t>/сутки</w:t>
            </w:r>
          </w:p>
        </w:tc>
        <w:tc>
          <w:tcPr>
            <w:tcW w:w="2080" w:type="dxa"/>
            <w:vMerge w:val="restart"/>
            <w:shd w:val="clear" w:color="auto" w:fill="BFBFBF"/>
            <w:vAlign w:val="center"/>
          </w:tcPr>
          <w:p w:rsidR="0089199D" w:rsidRPr="00911B1C" w:rsidRDefault="0089199D" w:rsidP="00223064">
            <w:pPr>
              <w:pStyle w:val="a0"/>
            </w:pPr>
            <w:r w:rsidRPr="00911B1C">
              <w:t>Примечание</w:t>
            </w:r>
          </w:p>
        </w:tc>
      </w:tr>
      <w:tr w:rsidR="0089199D" w:rsidRPr="00911B1C" w:rsidTr="00911B1C">
        <w:trPr>
          <w:trHeight w:val="266"/>
          <w:tblHeader/>
          <w:jc w:val="center"/>
        </w:trPr>
        <w:tc>
          <w:tcPr>
            <w:tcW w:w="444" w:type="dxa"/>
            <w:vMerge/>
            <w:vAlign w:val="center"/>
          </w:tcPr>
          <w:p w:rsidR="0089199D" w:rsidRPr="00911B1C" w:rsidRDefault="0089199D" w:rsidP="00223064">
            <w:pPr>
              <w:pStyle w:val="a0"/>
            </w:pPr>
          </w:p>
        </w:tc>
        <w:tc>
          <w:tcPr>
            <w:tcW w:w="2336" w:type="dxa"/>
            <w:vMerge/>
            <w:vAlign w:val="center"/>
          </w:tcPr>
          <w:p w:rsidR="0089199D" w:rsidRPr="00911B1C" w:rsidRDefault="0089199D" w:rsidP="00223064">
            <w:pPr>
              <w:pStyle w:val="a0"/>
            </w:pPr>
          </w:p>
        </w:tc>
        <w:tc>
          <w:tcPr>
            <w:tcW w:w="2171" w:type="dxa"/>
            <w:shd w:val="clear" w:color="auto" w:fill="BFBFBF"/>
            <w:vAlign w:val="center"/>
          </w:tcPr>
          <w:p w:rsidR="0089199D" w:rsidRPr="00911B1C" w:rsidRDefault="0089199D" w:rsidP="00223064">
            <w:pPr>
              <w:pStyle w:val="a0"/>
            </w:pPr>
            <w:r w:rsidRPr="00911B1C">
              <w:t>Проектная</w:t>
            </w:r>
          </w:p>
        </w:tc>
        <w:tc>
          <w:tcPr>
            <w:tcW w:w="2506" w:type="dxa"/>
            <w:shd w:val="clear" w:color="auto" w:fill="BFBFBF"/>
            <w:vAlign w:val="center"/>
          </w:tcPr>
          <w:p w:rsidR="0089199D" w:rsidRPr="00911B1C" w:rsidRDefault="0089199D" w:rsidP="00223064">
            <w:pPr>
              <w:pStyle w:val="a0"/>
            </w:pPr>
            <w:r w:rsidRPr="00911B1C">
              <w:t>Фактическая</w:t>
            </w:r>
          </w:p>
          <w:p w:rsidR="0089199D" w:rsidRPr="00911B1C" w:rsidRDefault="0089199D" w:rsidP="00223064">
            <w:pPr>
              <w:pStyle w:val="a0"/>
            </w:pPr>
          </w:p>
        </w:tc>
        <w:tc>
          <w:tcPr>
            <w:tcW w:w="2080" w:type="dxa"/>
            <w:vMerge/>
            <w:vAlign w:val="center"/>
          </w:tcPr>
          <w:p w:rsidR="0089199D" w:rsidRPr="00911B1C" w:rsidRDefault="0089199D" w:rsidP="00223064">
            <w:pPr>
              <w:ind w:firstLine="0"/>
              <w:jc w:val="center"/>
            </w:pPr>
          </w:p>
        </w:tc>
      </w:tr>
      <w:tr w:rsidR="0089199D" w:rsidRPr="00911B1C" w:rsidTr="00911B1C">
        <w:trPr>
          <w:trHeight w:val="415"/>
          <w:jc w:val="center"/>
        </w:trPr>
        <w:tc>
          <w:tcPr>
            <w:tcW w:w="444" w:type="dxa"/>
            <w:vAlign w:val="center"/>
          </w:tcPr>
          <w:p w:rsidR="0089199D" w:rsidRPr="00911B1C" w:rsidRDefault="0089199D" w:rsidP="00223064">
            <w:pPr>
              <w:ind w:firstLine="0"/>
              <w:jc w:val="center"/>
            </w:pPr>
            <w:r w:rsidRPr="00911B1C">
              <w:t>1</w:t>
            </w:r>
          </w:p>
        </w:tc>
        <w:tc>
          <w:tcPr>
            <w:tcW w:w="2336" w:type="dxa"/>
            <w:vAlign w:val="center"/>
          </w:tcPr>
          <w:p w:rsidR="0089199D" w:rsidRPr="00911B1C" w:rsidRDefault="0089199D" w:rsidP="00223064">
            <w:pPr>
              <w:pStyle w:val="a1"/>
            </w:pPr>
            <w:r w:rsidRPr="00911B1C">
              <w:t>Пгт. Кузнечное</w:t>
            </w:r>
          </w:p>
        </w:tc>
        <w:tc>
          <w:tcPr>
            <w:tcW w:w="2171" w:type="dxa"/>
            <w:vAlign w:val="center"/>
          </w:tcPr>
          <w:p w:rsidR="0089199D" w:rsidRPr="00911B1C" w:rsidRDefault="0089199D" w:rsidP="00223064">
            <w:pPr>
              <w:pStyle w:val="a1"/>
            </w:pPr>
            <w:r w:rsidRPr="00911B1C">
              <w:t>5000</w:t>
            </w:r>
          </w:p>
        </w:tc>
        <w:tc>
          <w:tcPr>
            <w:tcW w:w="2506" w:type="dxa"/>
            <w:vAlign w:val="center"/>
          </w:tcPr>
          <w:p w:rsidR="0089199D" w:rsidRPr="00911B1C" w:rsidRDefault="0089199D" w:rsidP="00223064">
            <w:pPr>
              <w:pStyle w:val="a1"/>
            </w:pPr>
            <w:r w:rsidRPr="00911B1C">
              <w:t>2050</w:t>
            </w:r>
          </w:p>
        </w:tc>
        <w:tc>
          <w:tcPr>
            <w:tcW w:w="2080" w:type="dxa"/>
            <w:vAlign w:val="center"/>
          </w:tcPr>
          <w:p w:rsidR="0089199D" w:rsidRPr="00911B1C" w:rsidRDefault="0089199D" w:rsidP="00223064">
            <w:pPr>
              <w:pStyle w:val="a1"/>
            </w:pPr>
          </w:p>
        </w:tc>
      </w:tr>
    </w:tbl>
    <w:p w:rsidR="0089199D" w:rsidRPr="00911B1C" w:rsidRDefault="0089199D" w:rsidP="00B12896">
      <w:pPr>
        <w:ind w:firstLine="0"/>
      </w:pPr>
      <w:bookmarkStart w:id="2" w:name="_GoBack"/>
      <w:bookmarkEnd w:id="2"/>
    </w:p>
    <w:p w:rsidR="0089199D" w:rsidRPr="00DF2E3F" w:rsidRDefault="0089199D" w:rsidP="00B12896">
      <w:pPr>
        <w:ind w:firstLine="0"/>
      </w:pPr>
      <w:r w:rsidRPr="00DF2E3F">
        <w:t xml:space="preserve">Лабораторный контроль за качеством </w:t>
      </w:r>
      <w:r>
        <w:t xml:space="preserve">воды водоема и питьевой воды </w:t>
      </w:r>
      <w:r w:rsidRPr="00DF2E3F">
        <w:t>осуществляет ИЛЦ Филиала ФГУЗ «Центр гигиены и эпидемиологии в Ленинградской области» в Приозерском районе (аттестат аккредитации № РОСС.</w:t>
      </w:r>
      <w:r w:rsidRPr="00DF2E3F">
        <w:rPr>
          <w:lang w:val="en-US"/>
        </w:rPr>
        <w:t>RU</w:t>
      </w:r>
      <w:r w:rsidRPr="00DF2E3F">
        <w:t>.0001.512450 от 21.05.2012).</w:t>
      </w:r>
    </w:p>
    <w:p w:rsidR="0089199D" w:rsidRDefault="0089199D" w:rsidP="00B12896">
      <w:pPr>
        <w:ind w:firstLine="0"/>
      </w:pPr>
      <w:r>
        <w:t>Питьевая вода соответствует  требованиям СанПиН 2.1.4.1074-01 «Питьевая вода. Гигиенические требования к качеству централизованных систем питьевого водоснабжения. Контроль качества» по бактериологическим показателям, не соответствует по физико-химическим показателям, таким как перманганатная окисляемость, цветность, мутность, железо.</w:t>
      </w:r>
    </w:p>
    <w:p w:rsidR="0089199D" w:rsidRDefault="0089199D"/>
    <w:sectPr w:rsidR="0089199D" w:rsidSect="00DD5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29C4"/>
    <w:multiLevelType w:val="hybridMultilevel"/>
    <w:tmpl w:val="ECFC2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1F7328"/>
    <w:multiLevelType w:val="hybridMultilevel"/>
    <w:tmpl w:val="F30A7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3802E2"/>
    <w:multiLevelType w:val="hybridMultilevel"/>
    <w:tmpl w:val="719CD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B20C3F"/>
    <w:multiLevelType w:val="multilevel"/>
    <w:tmpl w:val="7128A8B8"/>
    <w:lvl w:ilvl="0">
      <w:start w:val="1"/>
      <w:numFmt w:val="decimal"/>
      <w:pStyle w:val="Heading1"/>
      <w:lvlText w:val="%1."/>
      <w:lvlJc w:val="left"/>
      <w:pPr>
        <w:ind w:left="851" w:hanging="851"/>
      </w:pPr>
      <w:rPr>
        <w:rFonts w:hint="default"/>
        <w:b/>
        <w:bCs/>
        <w:i w:val="0"/>
        <w:iCs w:val="0"/>
        <w:caps/>
        <w:vanish w:val="0"/>
        <w:sz w:val="28"/>
        <w:szCs w:val="28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1561" w:hanging="851"/>
      </w:pPr>
      <w:rPr>
        <w:rFonts w:ascii="Times New Roman" w:hAnsi="Times New Roman" w:cs="Times New Roman" w:hint="default"/>
        <w:b/>
        <w:bCs/>
        <w:i w:val="0"/>
        <w:iCs w:val="0"/>
        <w:caps w:val="0"/>
        <w:vanish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1560" w:hanging="851"/>
      </w:pPr>
      <w:rPr>
        <w:rFonts w:ascii="Times New Roman" w:hAnsi="Times New Roman" w:cs="Times New Roman" w:hint="default"/>
        <w:b/>
        <w:bCs/>
        <w:i w:val="0"/>
        <w:iCs w:val="0"/>
        <w:caps w:val="0"/>
        <w:vanish w:val="0"/>
        <w:sz w:val="28"/>
        <w:szCs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1702" w:hanging="851"/>
      </w:pPr>
      <w:rPr>
        <w:rFonts w:ascii="Arial" w:hAnsi="Arial" w:cs="Arial" w:hint="default"/>
        <w:b/>
        <w:bCs/>
        <w:i w:val="0"/>
        <w:iCs w:val="0"/>
        <w:caps w:val="0"/>
        <w:vanish w:val="0"/>
        <w:sz w:val="24"/>
        <w:szCs w:val="24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1702" w:hanging="851"/>
      </w:pPr>
      <w:rPr>
        <w:rFonts w:ascii="Arial" w:hAnsi="Arial" w:cs="Arial" w:hint="default"/>
        <w:b/>
        <w:bCs/>
        <w:i w:val="0"/>
        <w:iCs w:val="0"/>
        <w:caps w:val="0"/>
        <w:vanish w:val="0"/>
        <w:sz w:val="24"/>
        <w:szCs w:val="24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1702" w:hanging="851"/>
      </w:pPr>
      <w:rPr>
        <w:rFonts w:ascii="Arial" w:hAnsi="Arial" w:cs="Arial" w:hint="default"/>
        <w:b/>
        <w:bCs/>
        <w:i/>
        <w:iCs/>
        <w:caps w:val="0"/>
        <w:vanish w:val="0"/>
        <w:sz w:val="24"/>
        <w:szCs w:val="24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1702" w:hanging="851"/>
      </w:pPr>
      <w:rPr>
        <w:rFonts w:ascii="Arial" w:hAnsi="Arial" w:cs="Arial" w:hint="default"/>
        <w:caps w:val="0"/>
        <w:vanish w:val="0"/>
        <w:sz w:val="24"/>
        <w:szCs w:val="24"/>
      </w:rPr>
    </w:lvl>
    <w:lvl w:ilvl="7">
      <w:start w:val="1"/>
      <w:numFmt w:val="decimal"/>
      <w:suff w:val="space"/>
      <w:lvlText w:val="%1.%2.%3.%4.%5.%6.%7.%8"/>
      <w:lvlJc w:val="left"/>
      <w:pPr>
        <w:ind w:left="1702" w:firstLine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37"/>
        </w:tabs>
        <w:ind w:left="6017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129"/>
    <w:rsid w:val="000061D2"/>
    <w:rsid w:val="00011BA9"/>
    <w:rsid w:val="00223064"/>
    <w:rsid w:val="002A4129"/>
    <w:rsid w:val="003940D4"/>
    <w:rsid w:val="00422933"/>
    <w:rsid w:val="004A0AB8"/>
    <w:rsid w:val="00570576"/>
    <w:rsid w:val="00641D6C"/>
    <w:rsid w:val="0089199D"/>
    <w:rsid w:val="00911B1C"/>
    <w:rsid w:val="009866C7"/>
    <w:rsid w:val="00A3770E"/>
    <w:rsid w:val="00B12896"/>
    <w:rsid w:val="00D83F20"/>
    <w:rsid w:val="00DD5AF2"/>
    <w:rsid w:val="00DF2E3F"/>
    <w:rsid w:val="00E72980"/>
    <w:rsid w:val="00EB3D6E"/>
    <w:rsid w:val="00FF0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129"/>
    <w:pPr>
      <w:spacing w:before="120" w:after="120" w:line="360" w:lineRule="auto"/>
      <w:ind w:firstLine="709"/>
      <w:jc w:val="both"/>
    </w:pPr>
    <w:rPr>
      <w:rFonts w:ascii="Times New Roman" w:eastAsia="Times New Roman" w:hAnsi="Times New Roman"/>
      <w:sz w:val="26"/>
      <w:szCs w:val="26"/>
    </w:rPr>
  </w:style>
  <w:style w:type="paragraph" w:styleId="Heading1">
    <w:name w:val="heading 1"/>
    <w:aliases w:val="новая страница,íîâàÿ ñòðàíèöà,Заголовок 1 Знак Знак Знак Знак"/>
    <w:basedOn w:val="Normal"/>
    <w:next w:val="BodyText"/>
    <w:link w:val="Heading1Char"/>
    <w:uiPriority w:val="99"/>
    <w:qFormat/>
    <w:rsid w:val="002A4129"/>
    <w:pPr>
      <w:keepNext/>
      <w:pageBreakBefore/>
      <w:numPr>
        <w:numId w:val="1"/>
      </w:numPr>
      <w:spacing w:before="240"/>
      <w:outlineLvl w:val="0"/>
    </w:pPr>
    <w:rPr>
      <w:b/>
      <w:bCs/>
      <w:kern w:val="32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2A4129"/>
    <w:pPr>
      <w:keepNext/>
      <w:keepLines/>
      <w:pageBreakBefore/>
      <w:numPr>
        <w:ilvl w:val="1"/>
        <w:numId w:val="1"/>
      </w:numPr>
      <w:spacing w:before="240" w:after="240" w:line="240" w:lineRule="auto"/>
      <w:ind w:left="1560"/>
      <w:outlineLvl w:val="1"/>
    </w:pPr>
    <w:rPr>
      <w:b/>
      <w:bCs/>
      <w:caps/>
    </w:rPr>
  </w:style>
  <w:style w:type="paragraph" w:styleId="Heading3">
    <w:name w:val="heading 3"/>
    <w:aliases w:val="h3 sub heading,C Sub-Sub/Italic,13 Sub-Sub/Italic,h3,Знак,OG Heading 3"/>
    <w:basedOn w:val="Normal"/>
    <w:next w:val="BodyText"/>
    <w:link w:val="Heading3Char"/>
    <w:uiPriority w:val="99"/>
    <w:qFormat/>
    <w:rsid w:val="002A4129"/>
    <w:pPr>
      <w:keepNext/>
      <w:numPr>
        <w:ilvl w:val="2"/>
        <w:numId w:val="1"/>
      </w:numPr>
      <w:spacing w:before="240"/>
      <w:outlineLvl w:val="2"/>
    </w:pPr>
    <w:rPr>
      <w:b/>
      <w:bCs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2A4129"/>
    <w:pPr>
      <w:keepNext/>
      <w:keepLines/>
      <w:numPr>
        <w:ilvl w:val="3"/>
        <w:numId w:val="1"/>
      </w:numPr>
      <w:spacing w:before="240"/>
      <w:outlineLvl w:val="3"/>
    </w:pPr>
    <w:rPr>
      <w:b/>
      <w:bCs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2A4129"/>
    <w:pPr>
      <w:keepNext/>
      <w:keepLines/>
      <w:numPr>
        <w:ilvl w:val="4"/>
        <w:numId w:val="1"/>
      </w:numPr>
      <w:spacing w:before="240" w:after="360"/>
      <w:outlineLvl w:val="4"/>
    </w:pPr>
    <w:rPr>
      <w:b/>
      <w:bCs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2A4129"/>
    <w:pPr>
      <w:numPr>
        <w:ilvl w:val="5"/>
        <w:numId w:val="1"/>
      </w:numPr>
      <w:spacing w:before="240" w:after="240"/>
      <w:outlineLvl w:val="5"/>
    </w:pPr>
    <w:rPr>
      <w:b/>
      <w:bCs/>
      <w:i/>
      <w:iCs/>
    </w:rPr>
  </w:style>
  <w:style w:type="paragraph" w:styleId="Heading7">
    <w:name w:val="heading 7"/>
    <w:basedOn w:val="Normal"/>
    <w:next w:val="BodyText"/>
    <w:link w:val="Heading7Char"/>
    <w:uiPriority w:val="99"/>
    <w:qFormat/>
    <w:rsid w:val="002A4129"/>
    <w:pPr>
      <w:keepNext/>
      <w:keepLines/>
      <w:numPr>
        <w:ilvl w:val="6"/>
        <w:numId w:val="1"/>
      </w:numPr>
      <w:spacing w:before="240"/>
      <w:outlineLvl w:val="6"/>
    </w:pPr>
  </w:style>
  <w:style w:type="character" w:default="1" w:styleId="DefaultParagraphFont">
    <w:name w:val="Default Paragraph Font"/>
    <w:link w:val="a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новая страница Char,íîâàÿ ñòðàíèöà Char,Заголовок 1 Знак Знак Знак Знак Char"/>
    <w:basedOn w:val="DefaultParagraphFont"/>
    <w:link w:val="Heading1"/>
    <w:uiPriority w:val="99"/>
    <w:locked/>
    <w:rsid w:val="002A4129"/>
    <w:rPr>
      <w:rFonts w:ascii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A4129"/>
    <w:rPr>
      <w:rFonts w:ascii="Times New Roman" w:hAnsi="Times New Roman" w:cs="Times New Roman"/>
      <w:b/>
      <w:bCs/>
      <w:caps/>
      <w:sz w:val="26"/>
      <w:szCs w:val="26"/>
      <w:lang w:eastAsia="ru-RU"/>
    </w:rPr>
  </w:style>
  <w:style w:type="character" w:customStyle="1" w:styleId="Heading3Char">
    <w:name w:val="Heading 3 Char"/>
    <w:aliases w:val="h3 sub heading Char,C Sub-Sub/Italic Char,13 Sub-Sub/Italic Char,h3 Char,Знак Char,OG Heading 3 Char"/>
    <w:basedOn w:val="DefaultParagraphFont"/>
    <w:link w:val="Heading3"/>
    <w:uiPriority w:val="99"/>
    <w:locked/>
    <w:rsid w:val="002A4129"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A4129"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A4129"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A4129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A4129"/>
    <w:rPr>
      <w:rFonts w:ascii="Times New Roman" w:hAnsi="Times New Roman" w:cs="Times New Roman"/>
      <w:sz w:val="26"/>
      <w:szCs w:val="26"/>
      <w:lang w:eastAsia="ru-RU"/>
    </w:rPr>
  </w:style>
  <w:style w:type="character" w:customStyle="1" w:styleId="3">
    <w:name w:val="Заголовок 3 Знак"/>
    <w:basedOn w:val="DefaultParagraphFont"/>
    <w:uiPriority w:val="99"/>
    <w:semiHidden/>
    <w:rsid w:val="002A4129"/>
    <w:rPr>
      <w:rFonts w:ascii="Cambria" w:hAnsi="Cambria" w:cs="Cambria"/>
      <w:b/>
      <w:bCs/>
      <w:color w:val="auto"/>
      <w:sz w:val="26"/>
      <w:szCs w:val="26"/>
      <w:lang w:eastAsia="ru-RU"/>
    </w:rPr>
  </w:style>
  <w:style w:type="paragraph" w:customStyle="1" w:styleId="a0">
    <w:name w:val="для таблицы шапка"/>
    <w:basedOn w:val="Normal"/>
    <w:uiPriority w:val="99"/>
    <w:rsid w:val="002A4129"/>
    <w:pPr>
      <w:spacing w:before="0" w:after="0" w:line="240" w:lineRule="auto"/>
      <w:ind w:firstLine="0"/>
      <w:jc w:val="center"/>
    </w:pPr>
    <w:rPr>
      <w:rFonts w:eastAsia="Calibri"/>
      <w:b/>
      <w:bCs/>
      <w:sz w:val="20"/>
      <w:szCs w:val="20"/>
    </w:rPr>
  </w:style>
  <w:style w:type="paragraph" w:customStyle="1" w:styleId="a1">
    <w:name w:val="Для таблицы"/>
    <w:basedOn w:val="Normal"/>
    <w:next w:val="Normal"/>
    <w:uiPriority w:val="99"/>
    <w:rsid w:val="002A4129"/>
    <w:pPr>
      <w:spacing w:before="0" w:after="0" w:line="240" w:lineRule="auto"/>
      <w:ind w:firstLine="0"/>
      <w:jc w:val="center"/>
    </w:pPr>
    <w:rPr>
      <w:rFonts w:eastAsia="Calibri"/>
      <w:sz w:val="20"/>
      <w:szCs w:val="20"/>
      <w:lang w:eastAsia="en-US"/>
    </w:rPr>
  </w:style>
  <w:style w:type="paragraph" w:customStyle="1" w:styleId="a2">
    <w:name w:val="Название таблиц и рисунков"/>
    <w:basedOn w:val="Normal"/>
    <w:next w:val="Normal"/>
    <w:link w:val="a3"/>
    <w:uiPriority w:val="99"/>
    <w:rsid w:val="002A4129"/>
    <w:pPr>
      <w:spacing w:before="0" w:line="240" w:lineRule="auto"/>
    </w:pPr>
    <w:rPr>
      <w:b/>
      <w:bCs/>
      <w:i/>
      <w:iCs/>
      <w:color w:val="1F497D"/>
      <w:sz w:val="20"/>
      <w:szCs w:val="20"/>
    </w:rPr>
  </w:style>
  <w:style w:type="character" w:customStyle="1" w:styleId="a3">
    <w:name w:val="Название таблиц и рисунков Знак"/>
    <w:link w:val="a2"/>
    <w:uiPriority w:val="99"/>
    <w:locked/>
    <w:rsid w:val="002A4129"/>
    <w:rPr>
      <w:rFonts w:ascii="Times New Roman" w:hAnsi="Times New Roman" w:cs="Times New Roman"/>
      <w:b/>
      <w:bCs/>
      <w:i/>
      <w:iCs/>
      <w:color w:val="1F497D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2A4129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A4129"/>
    <w:rPr>
      <w:rFonts w:ascii="Times New Roman" w:hAnsi="Times New Roman" w:cs="Times New Roman"/>
      <w:sz w:val="26"/>
      <w:szCs w:val="26"/>
      <w:lang w:eastAsia="ru-RU"/>
    </w:rPr>
  </w:style>
  <w:style w:type="paragraph" w:styleId="BodyText3">
    <w:name w:val="Body Text 3"/>
    <w:basedOn w:val="Normal"/>
    <w:link w:val="BodyText3Char"/>
    <w:uiPriority w:val="99"/>
    <w:rsid w:val="00FF0A36"/>
    <w:pPr>
      <w:spacing w:before="0" w:line="240" w:lineRule="auto"/>
      <w:ind w:firstLine="0"/>
      <w:jc w:val="left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15339"/>
    <w:rPr>
      <w:rFonts w:ascii="Times New Roman" w:eastAsia="Times New Roman" w:hAnsi="Times New Roman"/>
      <w:sz w:val="16"/>
      <w:szCs w:val="16"/>
    </w:rPr>
  </w:style>
  <w:style w:type="paragraph" w:customStyle="1" w:styleId="a">
    <w:name w:val="Знак Знак Знак Знак"/>
    <w:basedOn w:val="Normal"/>
    <w:link w:val="DefaultParagraphFont"/>
    <w:uiPriority w:val="99"/>
    <w:rsid w:val="00422933"/>
    <w:pPr>
      <w:spacing w:before="0" w:after="160" w:line="240" w:lineRule="exact"/>
      <w:ind w:firstLine="0"/>
      <w:jc w:val="left"/>
    </w:pPr>
    <w:rPr>
      <w:rFonts w:ascii="Verdana" w:eastAsia="Calibri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2</Pages>
  <Words>335</Words>
  <Characters>1911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МУП </cp:lastModifiedBy>
  <cp:revision>4</cp:revision>
  <dcterms:created xsi:type="dcterms:W3CDTF">2014-02-03T10:41:00Z</dcterms:created>
  <dcterms:modified xsi:type="dcterms:W3CDTF">2014-02-03T11:31:00Z</dcterms:modified>
</cp:coreProperties>
</file>